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BE439" w14:textId="77777777" w:rsidR="003B7946" w:rsidRPr="003B7946" w:rsidRDefault="003B7946" w:rsidP="003B7946">
      <w:pPr>
        <w:jc w:val="center"/>
      </w:pPr>
      <w:r w:rsidRPr="003B7946">
        <w:rPr>
          <w:noProof/>
        </w:rPr>
        <w:drawing>
          <wp:inline distT="0" distB="0" distL="0" distR="0" wp14:anchorId="3342FAC0" wp14:editId="2B9A77BC">
            <wp:extent cx="552450" cy="72576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32" cy="734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F3A7F" w14:textId="77777777" w:rsidR="003B7946" w:rsidRPr="003B7946" w:rsidRDefault="003B7946" w:rsidP="003B7946">
      <w:pPr>
        <w:jc w:val="center"/>
      </w:pPr>
      <w:r w:rsidRPr="003B7946">
        <w:t>FACULTY OF ADVOCATES</w:t>
      </w:r>
    </w:p>
    <w:p w14:paraId="3113E12C" w14:textId="77777777" w:rsidR="003B7946" w:rsidRPr="003B7946" w:rsidRDefault="003B7946" w:rsidP="003B7946">
      <w:pPr>
        <w:jc w:val="center"/>
      </w:pPr>
    </w:p>
    <w:p w14:paraId="62B20FF3" w14:textId="77777777" w:rsidR="003B7946" w:rsidRPr="003B7946" w:rsidRDefault="003B7946" w:rsidP="003B7946">
      <w:pPr>
        <w:jc w:val="center"/>
        <w:rPr>
          <w:b/>
        </w:rPr>
      </w:pPr>
      <w:r w:rsidRPr="003B7946">
        <w:rPr>
          <w:b/>
        </w:rPr>
        <w:t>Response from the Faculty of Advocates</w:t>
      </w:r>
    </w:p>
    <w:p w14:paraId="641ADB9B" w14:textId="77777777" w:rsidR="003B7946" w:rsidRPr="003B7946" w:rsidRDefault="003B7946" w:rsidP="003B7946">
      <w:pPr>
        <w:jc w:val="center"/>
        <w:rPr>
          <w:b/>
        </w:rPr>
      </w:pPr>
    </w:p>
    <w:p w14:paraId="7567AC96" w14:textId="77777777" w:rsidR="003B7946" w:rsidRPr="003B7946" w:rsidRDefault="003B7946" w:rsidP="003B7946">
      <w:pPr>
        <w:jc w:val="center"/>
        <w:rPr>
          <w:b/>
        </w:rPr>
      </w:pPr>
      <w:r w:rsidRPr="003B7946">
        <w:rPr>
          <w:b/>
        </w:rPr>
        <w:t>to</w:t>
      </w:r>
    </w:p>
    <w:p w14:paraId="2554EA2F" w14:textId="77777777" w:rsidR="003B7946" w:rsidRPr="003B7946" w:rsidRDefault="003B7946" w:rsidP="003B7946">
      <w:pPr>
        <w:jc w:val="center"/>
        <w:rPr>
          <w:b/>
        </w:rPr>
      </w:pPr>
    </w:p>
    <w:p w14:paraId="45A8D1EF" w14:textId="77777777" w:rsidR="003B7946" w:rsidRPr="003B7946" w:rsidRDefault="003B7946" w:rsidP="003B7946">
      <w:pPr>
        <w:jc w:val="center"/>
        <w:rPr>
          <w:b/>
        </w:rPr>
      </w:pPr>
      <w:r w:rsidRPr="003B7946">
        <w:rPr>
          <w:b/>
        </w:rPr>
        <w:t>the Consultation on</w:t>
      </w:r>
    </w:p>
    <w:p w14:paraId="788A94E3" w14:textId="77777777" w:rsidR="003B7946" w:rsidRPr="003B7946" w:rsidRDefault="003B7946" w:rsidP="003B7946">
      <w:pPr>
        <w:jc w:val="center"/>
        <w:rPr>
          <w:b/>
        </w:rPr>
      </w:pPr>
    </w:p>
    <w:p w14:paraId="777ECB36" w14:textId="77777777" w:rsidR="00727847" w:rsidRPr="003B7946" w:rsidRDefault="008D3224" w:rsidP="003B7946">
      <w:pPr>
        <w:jc w:val="center"/>
        <w:rPr>
          <w:b/>
        </w:rPr>
      </w:pPr>
      <w:bookmarkStart w:id="0" w:name="_GoBack"/>
      <w:r w:rsidRPr="003B7946">
        <w:rPr>
          <w:b/>
        </w:rPr>
        <w:t>MHTS Transfer – Onward Appeal Routes</w:t>
      </w:r>
    </w:p>
    <w:bookmarkEnd w:id="0"/>
    <w:p w14:paraId="5646D578" w14:textId="77777777" w:rsidR="008D3224" w:rsidRDefault="008D3224" w:rsidP="003B7946">
      <w:pPr>
        <w:jc w:val="center"/>
      </w:pPr>
    </w:p>
    <w:p w14:paraId="76784A5C" w14:textId="77777777" w:rsidR="008D3224" w:rsidRDefault="008D3224" w:rsidP="003B7946">
      <w:pPr>
        <w:jc w:val="center"/>
      </w:pPr>
    </w:p>
    <w:p w14:paraId="7FC9AF98" w14:textId="77777777" w:rsidR="008D3224" w:rsidRDefault="008D3224" w:rsidP="003B7946">
      <w:pPr>
        <w:jc w:val="both"/>
      </w:pPr>
    </w:p>
    <w:p w14:paraId="776243F1" w14:textId="77777777" w:rsidR="00ED681B" w:rsidRPr="00ED681B" w:rsidRDefault="00ED681B" w:rsidP="003B7946">
      <w:pPr>
        <w:jc w:val="both"/>
        <w:divId w:val="373774162"/>
        <w:rPr>
          <w:rFonts w:ascii="Times New Roman" w:eastAsia="Times New Roman" w:hAnsi="Times New Roman" w:cs="Times New Roman"/>
          <w:sz w:val="24"/>
          <w:szCs w:val="24"/>
        </w:rPr>
      </w:pPr>
      <w:r w:rsidRPr="00ED681B">
        <w:rPr>
          <w:rFonts w:ascii="Arial" w:eastAsia="Times New Roman" w:hAnsi="Arial" w:cs="Arial"/>
          <w:b/>
          <w:bCs/>
          <w:color w:val="000000"/>
          <w:sz w:val="18"/>
          <w:szCs w:val="18"/>
        </w:rPr>
        <w:t>Would you agree in principl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e</w:t>
      </w:r>
      <w:r w:rsidRPr="00ED681B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with re-routing restricted patient appeals through the Upper Tribunal? If not, why not?</w:t>
      </w:r>
    </w:p>
    <w:p w14:paraId="0FD559C8" w14:textId="77777777" w:rsidR="00ED681B" w:rsidRDefault="00ED681B" w:rsidP="003B7946">
      <w:pPr>
        <w:jc w:val="both"/>
      </w:pPr>
    </w:p>
    <w:p w14:paraId="06E2106C" w14:textId="15D1BB42" w:rsidR="00ED681B" w:rsidRPr="003B7946" w:rsidRDefault="00ED681B" w:rsidP="003B7946">
      <w:pPr>
        <w:jc w:val="both"/>
        <w:rPr>
          <w:rFonts w:ascii="Calibri" w:hAnsi="Calibri" w:cs="Calibri"/>
        </w:rPr>
      </w:pPr>
      <w:r w:rsidRPr="003B7946">
        <w:rPr>
          <w:rFonts w:ascii="Calibri" w:hAnsi="Calibri" w:cs="Calibri"/>
        </w:rPr>
        <w:t xml:space="preserve">There is an obvious </w:t>
      </w:r>
      <w:r w:rsidR="00877355">
        <w:rPr>
          <w:rFonts w:ascii="Calibri" w:hAnsi="Calibri" w:cs="Calibri"/>
        </w:rPr>
        <w:t>a</w:t>
      </w:r>
      <w:r w:rsidRPr="003B7946">
        <w:rPr>
          <w:rFonts w:ascii="Calibri" w:hAnsi="Calibri" w:cs="Calibri"/>
        </w:rPr>
        <w:t>dministrative</w:t>
      </w:r>
      <w:r w:rsidR="00361EF0" w:rsidRPr="003B7946">
        <w:rPr>
          <w:rFonts w:ascii="Calibri" w:hAnsi="Calibri" w:cs="Calibri"/>
        </w:rPr>
        <w:t xml:space="preserve"> tidiness and consistency in rerouting Restricted Patient </w:t>
      </w:r>
      <w:r w:rsidR="00877355">
        <w:rPr>
          <w:rFonts w:ascii="Calibri" w:hAnsi="Calibri" w:cs="Calibri"/>
        </w:rPr>
        <w:t>a</w:t>
      </w:r>
      <w:r w:rsidR="00361EF0" w:rsidRPr="003B7946">
        <w:rPr>
          <w:rFonts w:ascii="Calibri" w:hAnsi="Calibri" w:cs="Calibri"/>
        </w:rPr>
        <w:t>ppeals via the Upper Tribunal</w:t>
      </w:r>
      <w:r w:rsidR="00877355">
        <w:rPr>
          <w:rFonts w:ascii="Calibri" w:hAnsi="Calibri" w:cs="Calibri"/>
        </w:rPr>
        <w:t xml:space="preserve"> (UT)</w:t>
      </w:r>
      <w:r w:rsidR="00771934" w:rsidRPr="003B7946">
        <w:rPr>
          <w:rFonts w:ascii="Calibri" w:hAnsi="Calibri" w:cs="Calibri"/>
        </w:rPr>
        <w:t>.  It is correct to say that a Restricted Patient case which reaches</w:t>
      </w:r>
      <w:r w:rsidR="001716C1" w:rsidRPr="003B7946">
        <w:rPr>
          <w:rFonts w:ascii="Calibri" w:hAnsi="Calibri" w:cs="Calibri"/>
        </w:rPr>
        <w:t xml:space="preserve"> the Court of Session requires to proceed on the </w:t>
      </w:r>
      <w:r w:rsidR="00392BA2" w:rsidRPr="003B7946">
        <w:rPr>
          <w:rFonts w:ascii="Calibri" w:hAnsi="Calibri" w:cs="Calibri"/>
        </w:rPr>
        <w:t xml:space="preserve">basis </w:t>
      </w:r>
      <w:r w:rsidR="005431F1" w:rsidRPr="003B7946">
        <w:rPr>
          <w:rFonts w:ascii="Calibri" w:hAnsi="Calibri" w:cs="Calibri"/>
        </w:rPr>
        <w:t>set out in s.324 (2)</w:t>
      </w:r>
      <w:r w:rsidR="000A638C" w:rsidRPr="003B7946">
        <w:rPr>
          <w:rFonts w:ascii="Calibri" w:hAnsi="Calibri" w:cs="Calibri"/>
        </w:rPr>
        <w:t>, and that this would not change</w:t>
      </w:r>
      <w:r w:rsidR="00C40167" w:rsidRPr="003B7946">
        <w:rPr>
          <w:rFonts w:ascii="Calibri" w:hAnsi="Calibri" w:cs="Calibri"/>
        </w:rPr>
        <w:t xml:space="preserve"> were Appeals to emerge from the Upper Tribunal.</w:t>
      </w:r>
    </w:p>
    <w:p w14:paraId="299CACA5" w14:textId="77777777" w:rsidR="00C40167" w:rsidRPr="003B7946" w:rsidRDefault="00C40167" w:rsidP="003B7946">
      <w:pPr>
        <w:jc w:val="both"/>
        <w:rPr>
          <w:rFonts w:ascii="Calibri" w:hAnsi="Calibri" w:cs="Calibri"/>
        </w:rPr>
      </w:pPr>
    </w:p>
    <w:p w14:paraId="7A97EC43" w14:textId="5574DB8D" w:rsidR="00C40167" w:rsidRPr="003B7946" w:rsidRDefault="00027CE8" w:rsidP="003B7946">
      <w:pPr>
        <w:jc w:val="both"/>
        <w:rPr>
          <w:rFonts w:ascii="Calibri" w:hAnsi="Calibri" w:cs="Calibri"/>
        </w:rPr>
      </w:pPr>
      <w:r w:rsidRPr="003B7946">
        <w:rPr>
          <w:rFonts w:ascii="Calibri" w:hAnsi="Calibri" w:cs="Calibri"/>
        </w:rPr>
        <w:t>It is trite to say that Restricted Patient cases engage issues of</w:t>
      </w:r>
      <w:r w:rsidR="00DE68E1">
        <w:rPr>
          <w:rFonts w:ascii="Calibri" w:hAnsi="Calibri" w:cs="Calibri"/>
        </w:rPr>
        <w:t xml:space="preserve"> high public sensitivity, as a</w:t>
      </w:r>
      <w:r w:rsidR="001D18E9" w:rsidRPr="003B7946">
        <w:rPr>
          <w:rFonts w:ascii="Calibri" w:hAnsi="Calibri" w:cs="Calibri"/>
        </w:rPr>
        <w:t xml:space="preserve"> result of release being based upon an evaluative Risk Assessment</w:t>
      </w:r>
      <w:r w:rsidR="008B1C71" w:rsidRPr="003B7946">
        <w:rPr>
          <w:rFonts w:ascii="Calibri" w:hAnsi="Calibri" w:cs="Calibri"/>
        </w:rPr>
        <w:t xml:space="preserve"> based on </w:t>
      </w:r>
      <w:r w:rsidR="00DE68E1">
        <w:rPr>
          <w:rFonts w:ascii="Calibri" w:hAnsi="Calibri" w:cs="Calibri"/>
        </w:rPr>
        <w:t>p</w:t>
      </w:r>
      <w:r w:rsidR="008B1C71" w:rsidRPr="003B7946">
        <w:rPr>
          <w:rFonts w:ascii="Calibri" w:hAnsi="Calibri" w:cs="Calibri"/>
        </w:rPr>
        <w:t>sychiatric assessment, as opposed to the exercise undertaken by the Parole Board for Scotland</w:t>
      </w:r>
      <w:r w:rsidR="00FE2322" w:rsidRPr="003B7946">
        <w:rPr>
          <w:rFonts w:ascii="Calibri" w:hAnsi="Calibri" w:cs="Calibri"/>
        </w:rPr>
        <w:t xml:space="preserve"> or the simple elapsing of time as occurs in the mainstream Prison Estate.  </w:t>
      </w:r>
      <w:r w:rsidR="00426FE5" w:rsidRPr="003B7946">
        <w:rPr>
          <w:rFonts w:ascii="Calibri" w:hAnsi="Calibri" w:cs="Calibri"/>
        </w:rPr>
        <w:t xml:space="preserve">This sensitivity appears to explain the current requirement for </w:t>
      </w:r>
      <w:r w:rsidR="004445B7" w:rsidRPr="003B7946">
        <w:rPr>
          <w:rFonts w:ascii="Calibri" w:hAnsi="Calibri" w:cs="Calibri"/>
        </w:rPr>
        <w:t>Restricted</w:t>
      </w:r>
      <w:r w:rsidR="00426FE5" w:rsidRPr="003B7946">
        <w:rPr>
          <w:rFonts w:ascii="Calibri" w:hAnsi="Calibri" w:cs="Calibri"/>
        </w:rPr>
        <w:t xml:space="preserve"> Patient cases being heard under the Convenorship</w:t>
      </w:r>
      <w:r w:rsidR="00793C12" w:rsidRPr="003B7946">
        <w:rPr>
          <w:rFonts w:ascii="Calibri" w:hAnsi="Calibri" w:cs="Calibri"/>
        </w:rPr>
        <w:t xml:space="preserve"> of a member of the </w:t>
      </w:r>
      <w:r w:rsidR="00DE68E1" w:rsidRPr="003B7946">
        <w:rPr>
          <w:rFonts w:ascii="Calibri" w:hAnsi="Calibri" w:cs="Calibri"/>
        </w:rPr>
        <w:t>Shri</w:t>
      </w:r>
      <w:r w:rsidR="00DE68E1">
        <w:rPr>
          <w:rFonts w:ascii="Calibri" w:hAnsi="Calibri" w:cs="Calibri"/>
        </w:rPr>
        <w:t>e</w:t>
      </w:r>
      <w:r w:rsidR="00DE68E1" w:rsidRPr="003B7946">
        <w:rPr>
          <w:rFonts w:ascii="Calibri" w:hAnsi="Calibri" w:cs="Calibri"/>
        </w:rPr>
        <w:t>vel</w:t>
      </w:r>
      <w:r w:rsidR="00793C12" w:rsidRPr="003B7946">
        <w:rPr>
          <w:rFonts w:ascii="Calibri" w:hAnsi="Calibri" w:cs="Calibri"/>
        </w:rPr>
        <w:t xml:space="preserve"> Panel established for the MHTS (Mental Health (Care and Treatment (Scotland) Act 2003, </w:t>
      </w:r>
      <w:r w:rsidR="00F8622B" w:rsidRPr="003B7946">
        <w:rPr>
          <w:rFonts w:ascii="Calibri" w:hAnsi="Calibri" w:cs="Calibri"/>
        </w:rPr>
        <w:t xml:space="preserve">Schedule </w:t>
      </w:r>
      <w:r w:rsidR="00345647" w:rsidRPr="003B7946">
        <w:rPr>
          <w:rFonts w:ascii="Calibri" w:hAnsi="Calibri" w:cs="Calibri"/>
        </w:rPr>
        <w:t>2, para.2</w:t>
      </w:r>
      <w:r w:rsidR="00F8622B" w:rsidRPr="003B7946">
        <w:rPr>
          <w:rFonts w:ascii="Calibri" w:hAnsi="Calibri" w:cs="Calibri"/>
        </w:rPr>
        <w:t>).</w:t>
      </w:r>
    </w:p>
    <w:p w14:paraId="314FBAA1" w14:textId="77777777" w:rsidR="00F8622B" w:rsidRPr="003B7946" w:rsidRDefault="00F8622B" w:rsidP="003B7946">
      <w:pPr>
        <w:jc w:val="both"/>
        <w:rPr>
          <w:rFonts w:ascii="Calibri" w:hAnsi="Calibri" w:cs="Calibri"/>
        </w:rPr>
      </w:pPr>
    </w:p>
    <w:p w14:paraId="5AB788BB" w14:textId="440A25A4" w:rsidR="00FF11A6" w:rsidRPr="003B7946" w:rsidRDefault="00F8622B" w:rsidP="003B7946">
      <w:pPr>
        <w:jc w:val="both"/>
        <w:rPr>
          <w:rFonts w:ascii="Calibri" w:hAnsi="Calibri" w:cs="Calibri"/>
        </w:rPr>
      </w:pPr>
      <w:r w:rsidRPr="003B7946">
        <w:rPr>
          <w:rFonts w:ascii="Calibri" w:hAnsi="Calibri" w:cs="Calibri"/>
        </w:rPr>
        <w:t xml:space="preserve">It is not to decry the enhanced standing applying to the </w:t>
      </w:r>
      <w:r w:rsidR="00DD5188" w:rsidRPr="003B7946">
        <w:rPr>
          <w:rFonts w:ascii="Calibri" w:hAnsi="Calibri" w:cs="Calibri"/>
        </w:rPr>
        <w:t>Mental Health Chamber of the</w:t>
      </w:r>
      <w:r w:rsidR="004445B7">
        <w:rPr>
          <w:rFonts w:ascii="Calibri" w:hAnsi="Calibri" w:cs="Calibri"/>
        </w:rPr>
        <w:t xml:space="preserve"> </w:t>
      </w:r>
      <w:r w:rsidR="004445B7" w:rsidRPr="004445B7">
        <w:rPr>
          <w:rFonts w:ascii="Calibri" w:hAnsi="Calibri" w:cs="Calibri"/>
        </w:rPr>
        <w:t>First-tier Tribunal</w:t>
      </w:r>
      <w:r w:rsidR="00DD5188" w:rsidRPr="003B7946">
        <w:rPr>
          <w:rFonts w:ascii="Calibri" w:hAnsi="Calibri" w:cs="Calibri"/>
        </w:rPr>
        <w:t xml:space="preserve"> </w:t>
      </w:r>
      <w:r w:rsidR="004445B7" w:rsidRPr="004445B7">
        <w:rPr>
          <w:rFonts w:ascii="Calibri" w:hAnsi="Calibri" w:cs="Calibri"/>
        </w:rPr>
        <w:t>(</w:t>
      </w:r>
      <w:r w:rsidR="00DD5188" w:rsidRPr="004445B7">
        <w:rPr>
          <w:rFonts w:ascii="Calibri" w:hAnsi="Calibri" w:cs="Calibri"/>
        </w:rPr>
        <w:t>FTT</w:t>
      </w:r>
      <w:r w:rsidR="004445B7" w:rsidRPr="004445B7">
        <w:rPr>
          <w:rFonts w:ascii="Calibri" w:hAnsi="Calibri" w:cs="Calibri"/>
        </w:rPr>
        <w:t>)</w:t>
      </w:r>
      <w:r w:rsidR="00DD5188" w:rsidRPr="003B7946">
        <w:rPr>
          <w:rFonts w:ascii="Calibri" w:hAnsi="Calibri" w:cs="Calibri"/>
        </w:rPr>
        <w:t xml:space="preserve"> to make replication of the Shr</w:t>
      </w:r>
      <w:r w:rsidR="00DE68E1">
        <w:rPr>
          <w:rFonts w:ascii="Calibri" w:hAnsi="Calibri" w:cs="Calibri"/>
        </w:rPr>
        <w:t>i</w:t>
      </w:r>
      <w:r w:rsidR="00DD5188" w:rsidRPr="003B7946">
        <w:rPr>
          <w:rFonts w:ascii="Calibri" w:hAnsi="Calibri" w:cs="Calibri"/>
        </w:rPr>
        <w:t>eval Panel requirement</w:t>
      </w:r>
      <w:r w:rsidR="00706974" w:rsidRPr="003B7946">
        <w:rPr>
          <w:rFonts w:ascii="Calibri" w:hAnsi="Calibri" w:cs="Calibri"/>
        </w:rPr>
        <w:t xml:space="preserve"> an essential part of the process at first instance.  This addresses the need for a high order of scrutiny</w:t>
      </w:r>
      <w:r w:rsidR="00EF2691" w:rsidRPr="003B7946">
        <w:rPr>
          <w:rFonts w:ascii="Calibri" w:hAnsi="Calibri" w:cs="Calibri"/>
        </w:rPr>
        <w:t xml:space="preserve"> of cases which would address public safety concerns to some extent.</w:t>
      </w:r>
      <w:r w:rsidR="00D8117E" w:rsidRPr="003B7946">
        <w:rPr>
          <w:rFonts w:ascii="Calibri" w:hAnsi="Calibri" w:cs="Calibri"/>
        </w:rPr>
        <w:t xml:space="preserve">  If this condition is fulfilled, there is no objection in principle to a re- routing of Appeals</w:t>
      </w:r>
      <w:r w:rsidR="00D673C7" w:rsidRPr="003B7946">
        <w:rPr>
          <w:rFonts w:ascii="Calibri" w:hAnsi="Calibri" w:cs="Calibri"/>
        </w:rPr>
        <w:t xml:space="preserve"> along the lines envisaged.  This also would remove an anomaly in the role of Sheriff Principal</w:t>
      </w:r>
      <w:r w:rsidR="00DA7005" w:rsidRPr="003B7946">
        <w:rPr>
          <w:rFonts w:ascii="Calibri" w:hAnsi="Calibri" w:cs="Calibri"/>
        </w:rPr>
        <w:t>, which has changed significantly in the light of the Courts Reform (Scotland) Act 2014</w:t>
      </w:r>
      <w:r w:rsidR="00883410" w:rsidRPr="003B7946">
        <w:rPr>
          <w:rFonts w:ascii="Calibri" w:hAnsi="Calibri" w:cs="Calibri"/>
        </w:rPr>
        <w:t>.</w:t>
      </w:r>
    </w:p>
    <w:p w14:paraId="4E054A65" w14:textId="77777777" w:rsidR="00FF11A6" w:rsidRDefault="00FF11A6" w:rsidP="003B7946">
      <w:pPr>
        <w:jc w:val="both"/>
      </w:pPr>
    </w:p>
    <w:p w14:paraId="3C03E413" w14:textId="77777777" w:rsidR="00FF11A6" w:rsidRPr="00FF11A6" w:rsidRDefault="00D8117E" w:rsidP="003B7946">
      <w:pPr>
        <w:jc w:val="both"/>
        <w:divId w:val="1116367815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</w:t>
      </w:r>
      <w:r w:rsidR="00FF11A6" w:rsidRPr="00FF11A6">
        <w:rPr>
          <w:rFonts w:ascii="Arial" w:eastAsia="Times New Roman" w:hAnsi="Arial" w:cs="Arial"/>
          <w:b/>
          <w:bCs/>
          <w:color w:val="000000"/>
          <w:sz w:val="18"/>
          <w:szCs w:val="18"/>
        </w:rPr>
        <w:t>What impact, if any, do you think this would have on access to justice for patients?</w:t>
      </w:r>
    </w:p>
    <w:p w14:paraId="7C518F81" w14:textId="77777777" w:rsidR="00F8622B" w:rsidRDefault="00F8622B" w:rsidP="003B7946">
      <w:pPr>
        <w:jc w:val="both"/>
      </w:pPr>
    </w:p>
    <w:p w14:paraId="5FFB4990" w14:textId="257E36DA" w:rsidR="009567FE" w:rsidRPr="003B7946" w:rsidRDefault="00850640" w:rsidP="003B7946">
      <w:pPr>
        <w:jc w:val="both"/>
        <w:rPr>
          <w:rFonts w:cstheme="minorHAnsi"/>
        </w:rPr>
      </w:pPr>
      <w:r w:rsidRPr="003B7946">
        <w:rPr>
          <w:rFonts w:cstheme="minorHAnsi"/>
        </w:rPr>
        <w:t>By contrast to the comment regarding the anomalous position of the Sheriff Principal, one arguable advantage of Appeal from the FTT remaining there is that the</w:t>
      </w:r>
      <w:r w:rsidR="000820DD">
        <w:rPr>
          <w:rFonts w:cstheme="minorHAnsi"/>
        </w:rPr>
        <w:t>re may be less pressure to find space to hear an Appeal, and that it may accordingly be capable of being resolved more quickly</w:t>
      </w:r>
      <w:r w:rsidR="00D8689F" w:rsidRPr="003B7946">
        <w:rPr>
          <w:rFonts w:cstheme="minorHAnsi"/>
        </w:rPr>
        <w:t xml:space="preserve">.  It is accepted, however, </w:t>
      </w:r>
      <w:r w:rsidR="000820DD">
        <w:rPr>
          <w:rFonts w:cstheme="minorHAnsi"/>
        </w:rPr>
        <w:t xml:space="preserve">that </w:t>
      </w:r>
      <w:r w:rsidR="00166FCB" w:rsidRPr="003B7946">
        <w:rPr>
          <w:rFonts w:cstheme="minorHAnsi"/>
        </w:rPr>
        <w:t xml:space="preserve">incorporation of Appeals into the UT caseload may not add a particularly significant burden.  What may be important is whether the UT would adopt a policy or practice of prioritising </w:t>
      </w:r>
      <w:r w:rsidR="009567FE" w:rsidRPr="003B7946">
        <w:rPr>
          <w:rFonts w:cstheme="minorHAnsi"/>
        </w:rPr>
        <w:t>Restricted Patient Appeals once lodged.</w:t>
      </w:r>
    </w:p>
    <w:p w14:paraId="46420356" w14:textId="77777777" w:rsidR="009567FE" w:rsidRPr="003B7946" w:rsidRDefault="009567FE" w:rsidP="003B7946">
      <w:pPr>
        <w:jc w:val="both"/>
        <w:rPr>
          <w:rFonts w:cstheme="minorHAnsi"/>
        </w:rPr>
      </w:pPr>
    </w:p>
    <w:p w14:paraId="6D86D4E7" w14:textId="05392CD5" w:rsidR="001B23A9" w:rsidRPr="003B7946" w:rsidRDefault="009567FE" w:rsidP="003B7946">
      <w:pPr>
        <w:jc w:val="both"/>
        <w:rPr>
          <w:rFonts w:cstheme="minorHAnsi"/>
        </w:rPr>
      </w:pPr>
      <w:r w:rsidRPr="003B7946">
        <w:rPr>
          <w:rFonts w:cstheme="minorHAnsi"/>
        </w:rPr>
        <w:t xml:space="preserve">The other apparent issue bearing on </w:t>
      </w:r>
      <w:r w:rsidR="000820DD">
        <w:rPr>
          <w:rFonts w:cstheme="minorHAnsi"/>
        </w:rPr>
        <w:t>access to j</w:t>
      </w:r>
      <w:r w:rsidRPr="003B7946">
        <w:rPr>
          <w:rFonts w:cstheme="minorHAnsi"/>
        </w:rPr>
        <w:t>ustice</w:t>
      </w:r>
      <w:r w:rsidR="000820DD">
        <w:rPr>
          <w:rFonts w:cstheme="minorHAnsi"/>
        </w:rPr>
        <w:t xml:space="preserve"> is the availability of legal a</w:t>
      </w:r>
      <w:r w:rsidR="00125E86" w:rsidRPr="003B7946">
        <w:rPr>
          <w:rFonts w:cstheme="minorHAnsi"/>
        </w:rPr>
        <w:t xml:space="preserve">id to pursue an Appeal, wherever heard.  The bulk of </w:t>
      </w:r>
      <w:r w:rsidR="000820DD" w:rsidRPr="003B7946">
        <w:rPr>
          <w:rFonts w:cstheme="minorHAnsi"/>
        </w:rPr>
        <w:t>Restricted</w:t>
      </w:r>
      <w:r w:rsidR="00125E86" w:rsidRPr="003B7946">
        <w:rPr>
          <w:rFonts w:cstheme="minorHAnsi"/>
        </w:rPr>
        <w:t xml:space="preserve"> Patients may have little in the way</w:t>
      </w:r>
      <w:r w:rsidR="000820DD">
        <w:rPr>
          <w:rFonts w:cstheme="minorHAnsi"/>
        </w:rPr>
        <w:t xml:space="preserve"> of income or resources beyond s</w:t>
      </w:r>
      <w:r w:rsidR="00125E86" w:rsidRPr="003B7946">
        <w:rPr>
          <w:rFonts w:cstheme="minorHAnsi"/>
        </w:rPr>
        <w:t xml:space="preserve">tate </w:t>
      </w:r>
      <w:r w:rsidR="000820DD">
        <w:rPr>
          <w:rFonts w:cstheme="minorHAnsi"/>
        </w:rPr>
        <w:t>b</w:t>
      </w:r>
      <w:r w:rsidR="00125E86" w:rsidRPr="003B7946">
        <w:rPr>
          <w:rFonts w:cstheme="minorHAnsi"/>
        </w:rPr>
        <w:t>enefits, and it is essential that</w:t>
      </w:r>
      <w:r w:rsidR="000820DD">
        <w:rPr>
          <w:rFonts w:cstheme="minorHAnsi"/>
        </w:rPr>
        <w:t xml:space="preserve"> such p</w:t>
      </w:r>
      <w:r w:rsidR="00916410" w:rsidRPr="003B7946">
        <w:rPr>
          <w:rFonts w:cstheme="minorHAnsi"/>
        </w:rPr>
        <w:t>atients are enabled to pursue properly-founded Appeals, if any</w:t>
      </w:r>
      <w:r w:rsidR="008906AA" w:rsidRPr="003B7946">
        <w:rPr>
          <w:rFonts w:cstheme="minorHAnsi"/>
        </w:rPr>
        <w:t xml:space="preserve"> positive</w:t>
      </w:r>
      <w:r w:rsidR="000820DD">
        <w:rPr>
          <w:rFonts w:cstheme="minorHAnsi"/>
        </w:rPr>
        <w:t xml:space="preserve"> impact on access to j</w:t>
      </w:r>
      <w:r w:rsidR="00916410" w:rsidRPr="003B7946">
        <w:rPr>
          <w:rFonts w:cstheme="minorHAnsi"/>
        </w:rPr>
        <w:t>ustice</w:t>
      </w:r>
      <w:r w:rsidR="008906AA" w:rsidRPr="003B7946">
        <w:rPr>
          <w:rFonts w:cstheme="minorHAnsi"/>
        </w:rPr>
        <w:t xml:space="preserve"> is to be achieved.</w:t>
      </w:r>
    </w:p>
    <w:p w14:paraId="68A299E0" w14:textId="77777777" w:rsidR="001B23A9" w:rsidRPr="003B7946" w:rsidRDefault="001B23A9" w:rsidP="003B7946">
      <w:pPr>
        <w:jc w:val="both"/>
        <w:rPr>
          <w:rFonts w:cstheme="minorHAnsi"/>
        </w:rPr>
      </w:pPr>
    </w:p>
    <w:p w14:paraId="40F61F3C" w14:textId="202668A9" w:rsidR="00FF11A6" w:rsidRPr="003B7946" w:rsidRDefault="001B23A9" w:rsidP="003B7946">
      <w:pPr>
        <w:jc w:val="both"/>
        <w:rPr>
          <w:rFonts w:cstheme="minorHAnsi"/>
        </w:rPr>
      </w:pPr>
      <w:r w:rsidRPr="003B7946">
        <w:rPr>
          <w:rFonts w:cstheme="minorHAnsi"/>
        </w:rPr>
        <w:t xml:space="preserve">It is important that the </w:t>
      </w:r>
      <w:r w:rsidR="006E574B" w:rsidRPr="003B7946">
        <w:rPr>
          <w:rFonts w:cstheme="minorHAnsi"/>
        </w:rPr>
        <w:t>use of Advocates</w:t>
      </w:r>
      <w:r w:rsidR="008906AA" w:rsidRPr="003B7946">
        <w:rPr>
          <w:rFonts w:cstheme="minorHAnsi"/>
        </w:rPr>
        <w:t xml:space="preserve"> </w:t>
      </w:r>
      <w:r w:rsidR="00A70A36" w:rsidRPr="003B7946">
        <w:rPr>
          <w:rFonts w:cstheme="minorHAnsi"/>
        </w:rPr>
        <w:t>or Solicitor Advocates is seen as an appropriate part – albeit not an essential prerequisite – of</w:t>
      </w:r>
      <w:r w:rsidR="00B4756E" w:rsidRPr="003B7946">
        <w:rPr>
          <w:rFonts w:cstheme="minorHAnsi"/>
        </w:rPr>
        <w:t xml:space="preserve"> Restricted Patient</w:t>
      </w:r>
      <w:r w:rsidR="00A70A36" w:rsidRPr="003B7946">
        <w:rPr>
          <w:rFonts w:cstheme="minorHAnsi"/>
        </w:rPr>
        <w:t xml:space="preserve"> Appeals </w:t>
      </w:r>
      <w:r w:rsidR="00B4756E" w:rsidRPr="003B7946">
        <w:rPr>
          <w:rFonts w:cstheme="minorHAnsi"/>
        </w:rPr>
        <w:t>coming before the UT.  Some cases</w:t>
      </w:r>
      <w:r w:rsidR="00A70A36" w:rsidRPr="003B7946">
        <w:rPr>
          <w:rFonts w:cstheme="minorHAnsi"/>
        </w:rPr>
        <w:t xml:space="preserve"> </w:t>
      </w:r>
      <w:r w:rsidR="00B4756E" w:rsidRPr="003B7946">
        <w:rPr>
          <w:rFonts w:cstheme="minorHAnsi"/>
        </w:rPr>
        <w:t xml:space="preserve">will demand a high level of skill and expertise given the possibly complex and sensitive nature of the key issues, and </w:t>
      </w:r>
      <w:r w:rsidR="007A1183" w:rsidRPr="003B7946">
        <w:rPr>
          <w:rFonts w:cstheme="minorHAnsi"/>
        </w:rPr>
        <w:t>there is no obvious barrier to the Restricted Patients Division of the Scottish Government instructing Counsel or Solicitor Advocates</w:t>
      </w:r>
      <w:r w:rsidR="00FF5879" w:rsidRPr="003B7946">
        <w:rPr>
          <w:rFonts w:cstheme="minorHAnsi"/>
        </w:rPr>
        <w:t xml:space="preserve"> as currently proposed.  Placing a </w:t>
      </w:r>
      <w:r w:rsidR="000820DD" w:rsidRPr="003B7946">
        <w:rPr>
          <w:rFonts w:cstheme="minorHAnsi"/>
        </w:rPr>
        <w:t>Restricted</w:t>
      </w:r>
      <w:r w:rsidR="00FF5879" w:rsidRPr="003B7946">
        <w:rPr>
          <w:rFonts w:cstheme="minorHAnsi"/>
        </w:rPr>
        <w:t xml:space="preserve"> Patient into a situation where there is an </w:t>
      </w:r>
      <w:r w:rsidR="00391558">
        <w:rPr>
          <w:rFonts w:cstheme="minorHAnsi"/>
        </w:rPr>
        <w:t>i</w:t>
      </w:r>
      <w:r w:rsidR="00FF5879" w:rsidRPr="003B7946">
        <w:rPr>
          <w:rFonts w:cstheme="minorHAnsi"/>
        </w:rPr>
        <w:t xml:space="preserve">nequality of </w:t>
      </w:r>
      <w:r w:rsidR="00391558">
        <w:rPr>
          <w:rFonts w:cstheme="minorHAnsi"/>
        </w:rPr>
        <w:t>a</w:t>
      </w:r>
      <w:r w:rsidR="000820DD">
        <w:rPr>
          <w:rFonts w:cstheme="minorHAnsi"/>
        </w:rPr>
        <w:t>rms for an</w:t>
      </w:r>
      <w:r w:rsidR="00FF5879" w:rsidRPr="003B7946">
        <w:rPr>
          <w:rFonts w:cstheme="minorHAnsi"/>
        </w:rPr>
        <w:t xml:space="preserve"> Appeal</w:t>
      </w:r>
      <w:r w:rsidR="00DB6313" w:rsidRPr="003B7946">
        <w:rPr>
          <w:rFonts w:cstheme="minorHAnsi"/>
        </w:rPr>
        <w:t xml:space="preserve"> is arguably more o</w:t>
      </w:r>
      <w:r w:rsidR="000820DD">
        <w:rPr>
          <w:rFonts w:cstheme="minorHAnsi"/>
        </w:rPr>
        <w:t>f a barrier to their accessing j</w:t>
      </w:r>
      <w:r w:rsidR="00DB6313" w:rsidRPr="003B7946">
        <w:rPr>
          <w:rFonts w:cstheme="minorHAnsi"/>
        </w:rPr>
        <w:t xml:space="preserve">ustice than the identity of who is </w:t>
      </w:r>
      <w:r w:rsidR="00F31BAD" w:rsidRPr="003B7946">
        <w:rPr>
          <w:rFonts w:cstheme="minorHAnsi"/>
        </w:rPr>
        <w:t>suited to arguing their case.</w:t>
      </w:r>
    </w:p>
    <w:p w14:paraId="3D191A1D" w14:textId="77777777" w:rsidR="00F31BAD" w:rsidRDefault="00F31BAD" w:rsidP="003B7946">
      <w:pPr>
        <w:jc w:val="both"/>
      </w:pPr>
    </w:p>
    <w:p w14:paraId="070B91CC" w14:textId="77777777" w:rsidR="00857366" w:rsidRPr="00857366" w:rsidRDefault="00857366" w:rsidP="003B7946">
      <w:pPr>
        <w:jc w:val="both"/>
        <w:divId w:val="1358585014"/>
        <w:rPr>
          <w:rFonts w:ascii="Times New Roman" w:eastAsia="Times New Roman" w:hAnsi="Times New Roman" w:cs="Times New Roman"/>
          <w:sz w:val="24"/>
          <w:szCs w:val="24"/>
        </w:rPr>
      </w:pPr>
      <w:r w:rsidRPr="00857366">
        <w:rPr>
          <w:rFonts w:ascii="Arial" w:eastAsia="Times New Roman" w:hAnsi="Arial" w:cs="Arial"/>
          <w:b/>
          <w:bCs/>
          <w:color w:val="000000"/>
          <w:sz w:val="18"/>
          <w:szCs w:val="18"/>
        </w:rPr>
        <w:t>Do you think that re-routing appeals through the Upper Tribunal will ensure appeals are able to be considered at a high level and that any public protection issues can be appropriately addressed? If not, why not?</w:t>
      </w:r>
    </w:p>
    <w:p w14:paraId="61E4E89E" w14:textId="77777777" w:rsidR="00857366" w:rsidRDefault="00857366" w:rsidP="003B7946">
      <w:pPr>
        <w:jc w:val="both"/>
      </w:pPr>
    </w:p>
    <w:p w14:paraId="25BCE75E" w14:textId="2FB3BF67" w:rsidR="006740F7" w:rsidRDefault="00490C4A" w:rsidP="003B7946">
      <w:pPr>
        <w:jc w:val="both"/>
      </w:pPr>
      <w:r>
        <w:t>This issue essentially was analysed in relation to the first issue.</w:t>
      </w:r>
      <w:r w:rsidR="009F3709">
        <w:t xml:space="preserve">  I</w:t>
      </w:r>
      <w:r w:rsidR="001B23A9">
        <w:t>t seems</w:t>
      </w:r>
      <w:r>
        <w:t xml:space="preserve"> </w:t>
      </w:r>
      <w:r w:rsidR="00F31BAD">
        <w:t xml:space="preserve">that there is an established practice within the UT which </w:t>
      </w:r>
      <w:r w:rsidR="00F12E96">
        <w:t xml:space="preserve">ensures that a Senior Member would consider cases of the nature of </w:t>
      </w:r>
      <w:r w:rsidR="00391558">
        <w:t>Restricted</w:t>
      </w:r>
      <w:r w:rsidR="00F12E96">
        <w:t xml:space="preserve"> Patient Appeals.  It is submitted that this practice is best transposed into any </w:t>
      </w:r>
      <w:r w:rsidR="001413E8">
        <w:t>subsequent legislation.</w:t>
      </w:r>
    </w:p>
    <w:p w14:paraId="5B04BF30" w14:textId="77777777" w:rsidR="006740F7" w:rsidRDefault="006740F7" w:rsidP="003B7946">
      <w:pPr>
        <w:jc w:val="both"/>
      </w:pPr>
    </w:p>
    <w:p w14:paraId="60277D8F" w14:textId="77777777" w:rsidR="006740F7" w:rsidRDefault="006740F7" w:rsidP="003B7946">
      <w:pPr>
        <w:jc w:val="both"/>
        <w:divId w:val="1675911681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6740F7">
        <w:rPr>
          <w:rFonts w:ascii="Arial" w:eastAsia="Times New Roman" w:hAnsi="Arial" w:cs="Arial"/>
          <w:b/>
          <w:bCs/>
          <w:color w:val="000000"/>
          <w:sz w:val="18"/>
          <w:szCs w:val="18"/>
        </w:rPr>
        <w:t>What impact, if any, do you think this would have on providing equal opportunities for appeal for non-restricted an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d restricted patients?</w:t>
      </w:r>
    </w:p>
    <w:p w14:paraId="6608D115" w14:textId="77777777" w:rsidR="006740F7" w:rsidRDefault="006740F7" w:rsidP="003B7946">
      <w:pPr>
        <w:jc w:val="both"/>
        <w:divId w:val="1675911681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14:paraId="7B49EF50" w14:textId="1D2FDC85" w:rsidR="00673B30" w:rsidRPr="003B7946" w:rsidRDefault="006740F7" w:rsidP="003B7946">
      <w:pPr>
        <w:jc w:val="both"/>
        <w:divId w:val="1675911681"/>
        <w:rPr>
          <w:rFonts w:eastAsia="Times New Roman" w:cstheme="minorHAnsi"/>
          <w:color w:val="000000"/>
        </w:rPr>
      </w:pPr>
      <w:r w:rsidRPr="003B7946">
        <w:rPr>
          <w:rFonts w:eastAsia="Times New Roman" w:cstheme="minorHAnsi"/>
          <w:color w:val="000000"/>
        </w:rPr>
        <w:t>It is difficult to assess a possible impact</w:t>
      </w:r>
      <w:r w:rsidR="000820DD">
        <w:rPr>
          <w:rFonts w:eastAsia="Times New Roman" w:cstheme="minorHAnsi"/>
          <w:color w:val="000000"/>
        </w:rPr>
        <w:t xml:space="preserve"> on equality of opportunity to a</w:t>
      </w:r>
      <w:r w:rsidR="00A85C14" w:rsidRPr="003B7946">
        <w:rPr>
          <w:rFonts w:eastAsia="Times New Roman" w:cstheme="minorHAnsi"/>
          <w:color w:val="000000"/>
        </w:rPr>
        <w:t>ppeal</w:t>
      </w:r>
      <w:r w:rsidRPr="003B7946">
        <w:rPr>
          <w:rFonts w:eastAsia="Times New Roman" w:cstheme="minorHAnsi"/>
          <w:color w:val="000000"/>
        </w:rPr>
        <w:t>, given the other practical issues which have been highlighted previously.</w:t>
      </w:r>
      <w:r w:rsidR="00E66E0C" w:rsidRPr="003B7946">
        <w:rPr>
          <w:rFonts w:eastAsia="Times New Roman" w:cstheme="minorHAnsi"/>
          <w:color w:val="000000"/>
        </w:rPr>
        <w:t xml:space="preserve">  While there is an argument for removing an anomaly</w:t>
      </w:r>
      <w:r w:rsidR="0029721C" w:rsidRPr="003B7946">
        <w:rPr>
          <w:rFonts w:eastAsia="Times New Roman" w:cstheme="minorHAnsi"/>
          <w:color w:val="000000"/>
        </w:rPr>
        <w:t xml:space="preserve"> created by the current system, simply seeking an administrative tidiness for the sake of it is </w:t>
      </w:r>
      <w:r w:rsidR="0059543E" w:rsidRPr="003B7946">
        <w:rPr>
          <w:rFonts w:eastAsia="Times New Roman" w:cstheme="minorHAnsi"/>
          <w:color w:val="000000"/>
        </w:rPr>
        <w:t>not</w:t>
      </w:r>
      <w:r w:rsidR="00BB0D14" w:rsidRPr="003B7946">
        <w:rPr>
          <w:rFonts w:eastAsia="Times New Roman" w:cstheme="minorHAnsi"/>
          <w:color w:val="000000"/>
        </w:rPr>
        <w:t xml:space="preserve"> a</w:t>
      </w:r>
      <w:r w:rsidR="0059543E" w:rsidRPr="003B7946">
        <w:rPr>
          <w:rFonts w:eastAsia="Times New Roman" w:cstheme="minorHAnsi"/>
          <w:color w:val="000000"/>
        </w:rPr>
        <w:t xml:space="preserve"> particularly compelling</w:t>
      </w:r>
      <w:r w:rsidR="00BB0D14" w:rsidRPr="003B7946">
        <w:rPr>
          <w:rFonts w:eastAsia="Times New Roman" w:cstheme="minorHAnsi"/>
          <w:color w:val="000000"/>
        </w:rPr>
        <w:t xml:space="preserve"> reason</w:t>
      </w:r>
      <w:r w:rsidR="0059543E" w:rsidRPr="003B7946">
        <w:rPr>
          <w:rFonts w:eastAsia="Times New Roman" w:cstheme="minorHAnsi"/>
          <w:color w:val="000000"/>
        </w:rPr>
        <w:t xml:space="preserve">.  There is no proposal to alter any of the additional safeguards </w:t>
      </w:r>
      <w:r w:rsidR="00786238" w:rsidRPr="003B7946">
        <w:rPr>
          <w:rFonts w:eastAsia="Times New Roman" w:cstheme="minorHAnsi"/>
          <w:color w:val="000000"/>
        </w:rPr>
        <w:t>provided in relation to the release of Restricted Patients (e.g.</w:t>
      </w:r>
      <w:r w:rsidR="00877355">
        <w:rPr>
          <w:rFonts w:eastAsia="Times New Roman" w:cstheme="minorHAnsi"/>
          <w:color w:val="000000"/>
        </w:rPr>
        <w:t>,</w:t>
      </w:r>
      <w:r w:rsidR="00786238" w:rsidRPr="003B7946">
        <w:rPr>
          <w:rFonts w:eastAsia="Times New Roman" w:cstheme="minorHAnsi"/>
          <w:color w:val="000000"/>
        </w:rPr>
        <w:t xml:space="preserve"> </w:t>
      </w:r>
      <w:r w:rsidR="00877355">
        <w:rPr>
          <w:rFonts w:eastAsia="Times New Roman" w:cstheme="minorHAnsi"/>
          <w:color w:val="000000"/>
        </w:rPr>
        <w:t>e</w:t>
      </w:r>
      <w:r w:rsidR="00786238" w:rsidRPr="003B7946">
        <w:rPr>
          <w:rFonts w:eastAsia="Times New Roman" w:cstheme="minorHAnsi"/>
          <w:color w:val="000000"/>
        </w:rPr>
        <w:t xml:space="preserve">ffect of </w:t>
      </w:r>
      <w:r w:rsidR="00877355">
        <w:rPr>
          <w:rFonts w:eastAsia="Times New Roman" w:cstheme="minorHAnsi"/>
          <w:color w:val="000000"/>
        </w:rPr>
        <w:t>a</w:t>
      </w:r>
      <w:r w:rsidR="00786238" w:rsidRPr="003B7946">
        <w:rPr>
          <w:rFonts w:eastAsia="Times New Roman" w:cstheme="minorHAnsi"/>
          <w:color w:val="000000"/>
        </w:rPr>
        <w:t>ppeal by Scottish Ministers)</w:t>
      </w:r>
      <w:r w:rsidR="00941037" w:rsidRPr="003B7946">
        <w:rPr>
          <w:rFonts w:eastAsia="Times New Roman" w:cstheme="minorHAnsi"/>
          <w:color w:val="000000"/>
        </w:rPr>
        <w:t>, and as a result, there will be a significant difference between how the two categ</w:t>
      </w:r>
      <w:r w:rsidR="000820DD">
        <w:rPr>
          <w:rFonts w:eastAsia="Times New Roman" w:cstheme="minorHAnsi"/>
          <w:color w:val="000000"/>
        </w:rPr>
        <w:t>ories of detained p</w:t>
      </w:r>
      <w:r w:rsidR="00941037" w:rsidRPr="003B7946">
        <w:rPr>
          <w:rFonts w:eastAsia="Times New Roman" w:cstheme="minorHAnsi"/>
          <w:color w:val="000000"/>
        </w:rPr>
        <w:t>atients</w:t>
      </w:r>
      <w:r w:rsidR="00D1497A" w:rsidRPr="003B7946">
        <w:rPr>
          <w:rFonts w:eastAsia="Times New Roman" w:cstheme="minorHAnsi"/>
          <w:color w:val="000000"/>
        </w:rPr>
        <w:t xml:space="preserve"> are processed by the Tribunal system.</w:t>
      </w:r>
      <w:r w:rsidR="00E156E5" w:rsidRPr="003B7946">
        <w:rPr>
          <w:rFonts w:eastAsia="Times New Roman" w:cstheme="minorHAnsi"/>
          <w:color w:val="000000"/>
        </w:rPr>
        <w:t xml:space="preserve">  In that regard, a strong justification can be made for any discriminatory or asymmetric </w:t>
      </w:r>
      <w:r w:rsidR="00673B30" w:rsidRPr="003B7946">
        <w:rPr>
          <w:rFonts w:eastAsia="Times New Roman" w:cstheme="minorHAnsi"/>
          <w:color w:val="000000"/>
        </w:rPr>
        <w:t>impact on either group</w:t>
      </w:r>
      <w:r w:rsidR="00BB0D14" w:rsidRPr="003B7946">
        <w:rPr>
          <w:rFonts w:eastAsia="Times New Roman" w:cstheme="minorHAnsi"/>
          <w:color w:val="000000"/>
        </w:rPr>
        <w:t xml:space="preserve"> were the current arrangements to be retained</w:t>
      </w:r>
      <w:r w:rsidR="009E6ACF" w:rsidRPr="003B7946">
        <w:rPr>
          <w:rFonts w:eastAsia="Times New Roman" w:cstheme="minorHAnsi"/>
          <w:color w:val="000000"/>
        </w:rPr>
        <w:t>.</w:t>
      </w:r>
    </w:p>
    <w:p w14:paraId="5E6EC45A" w14:textId="77777777" w:rsidR="00BB0D14" w:rsidRPr="003B7946" w:rsidRDefault="00BB0D14" w:rsidP="003B7946">
      <w:pPr>
        <w:jc w:val="both"/>
        <w:divId w:val="1675911681"/>
        <w:rPr>
          <w:rFonts w:eastAsia="Times New Roman" w:cstheme="minorHAnsi"/>
          <w:color w:val="000000"/>
        </w:rPr>
      </w:pPr>
    </w:p>
    <w:p w14:paraId="5A6F86F0" w14:textId="77777777" w:rsidR="0031241C" w:rsidRPr="0031241C" w:rsidRDefault="0031241C" w:rsidP="003B7946">
      <w:pPr>
        <w:jc w:val="both"/>
        <w:divId w:val="1883983147"/>
        <w:rPr>
          <w:rFonts w:ascii="Times New Roman" w:eastAsia="Times New Roman" w:hAnsi="Times New Roman" w:cs="Times New Roman"/>
          <w:sz w:val="24"/>
          <w:szCs w:val="24"/>
        </w:rPr>
      </w:pPr>
      <w:r w:rsidRPr="0031241C">
        <w:rPr>
          <w:rFonts w:ascii="Arial" w:eastAsia="Times New Roman" w:hAnsi="Arial" w:cs="Arial"/>
          <w:b/>
          <w:bCs/>
          <w:color w:val="000000"/>
          <w:sz w:val="18"/>
          <w:szCs w:val="18"/>
        </w:rPr>
        <w:t>Are there any other comments or points you would like to raise?</w:t>
      </w:r>
    </w:p>
    <w:p w14:paraId="039881A7" w14:textId="77777777" w:rsidR="00BB0D14" w:rsidRDefault="00BB0D14" w:rsidP="003B7946">
      <w:pPr>
        <w:jc w:val="both"/>
        <w:divId w:val="1675911681"/>
        <w:rPr>
          <w:rFonts w:ascii="Arial" w:eastAsia="Times New Roman" w:hAnsi="Arial" w:cs="Arial"/>
          <w:color w:val="000000"/>
          <w:sz w:val="18"/>
          <w:szCs w:val="18"/>
        </w:rPr>
      </w:pPr>
    </w:p>
    <w:p w14:paraId="0CB29CB1" w14:textId="4B45FADA" w:rsidR="00BB0DF4" w:rsidRPr="003B7946" w:rsidRDefault="00C922D9" w:rsidP="003B7946">
      <w:pPr>
        <w:jc w:val="both"/>
        <w:divId w:val="1675911681"/>
        <w:rPr>
          <w:rFonts w:eastAsia="Times New Roman" w:cstheme="minorHAnsi"/>
          <w:color w:val="000000"/>
        </w:rPr>
      </w:pPr>
      <w:r w:rsidRPr="003B7946">
        <w:rPr>
          <w:rFonts w:eastAsia="Times New Roman" w:cstheme="minorHAnsi"/>
          <w:color w:val="000000"/>
        </w:rPr>
        <w:t xml:space="preserve">Article 5 of the </w:t>
      </w:r>
      <w:r w:rsidRPr="000820DD">
        <w:rPr>
          <w:rFonts w:eastAsia="Times New Roman" w:cstheme="minorHAnsi"/>
          <w:color w:val="000000"/>
        </w:rPr>
        <w:t>E</w:t>
      </w:r>
      <w:r w:rsidR="000820DD" w:rsidRPr="000820DD">
        <w:rPr>
          <w:rFonts w:eastAsia="Times New Roman" w:cstheme="minorHAnsi"/>
          <w:color w:val="000000"/>
        </w:rPr>
        <w:t>uropean C</w:t>
      </w:r>
      <w:r w:rsidRPr="000820DD">
        <w:rPr>
          <w:rFonts w:eastAsia="Times New Roman" w:cstheme="minorHAnsi"/>
          <w:color w:val="000000"/>
        </w:rPr>
        <w:t>on</w:t>
      </w:r>
      <w:r w:rsidR="000820DD" w:rsidRPr="000820DD">
        <w:rPr>
          <w:rFonts w:eastAsia="Times New Roman" w:cstheme="minorHAnsi"/>
          <w:color w:val="000000"/>
        </w:rPr>
        <w:t>vention on Human Rights</w:t>
      </w:r>
      <w:r w:rsidR="00DE68E1">
        <w:rPr>
          <w:rFonts w:eastAsia="Times New Roman" w:cstheme="minorHAnsi"/>
          <w:color w:val="000000"/>
        </w:rPr>
        <w:t xml:space="preserve"> </w:t>
      </w:r>
      <w:r w:rsidRPr="003B7946">
        <w:rPr>
          <w:rFonts w:eastAsia="Times New Roman" w:cstheme="minorHAnsi"/>
          <w:color w:val="000000"/>
        </w:rPr>
        <w:t xml:space="preserve">requires decisions to </w:t>
      </w:r>
      <w:r w:rsidR="00490B60" w:rsidRPr="003B7946">
        <w:rPr>
          <w:rFonts w:eastAsia="Times New Roman" w:cstheme="minorHAnsi"/>
          <w:color w:val="000000"/>
        </w:rPr>
        <w:t xml:space="preserve">deprive an individual of their liberty </w:t>
      </w:r>
      <w:r w:rsidR="000820DD">
        <w:rPr>
          <w:rFonts w:eastAsia="Times New Roman" w:cstheme="minorHAnsi"/>
          <w:color w:val="000000"/>
        </w:rPr>
        <w:t>to be taken by an independent judicial b</w:t>
      </w:r>
      <w:r w:rsidR="00BB0DF4" w:rsidRPr="003B7946">
        <w:rPr>
          <w:rFonts w:eastAsia="Times New Roman" w:cstheme="minorHAnsi"/>
          <w:color w:val="000000"/>
        </w:rPr>
        <w:t>ody with powers to order release of an individual.  As currently proposed,</w:t>
      </w:r>
      <w:r w:rsidR="000820DD">
        <w:rPr>
          <w:rFonts w:eastAsia="Times New Roman" w:cstheme="minorHAnsi"/>
          <w:color w:val="000000"/>
        </w:rPr>
        <w:t xml:space="preserve"> the identity of the decision maker in</w:t>
      </w:r>
      <w:r w:rsidR="00BB0DF4" w:rsidRPr="003B7946">
        <w:rPr>
          <w:rFonts w:eastAsia="Times New Roman" w:cstheme="minorHAnsi"/>
          <w:color w:val="000000"/>
        </w:rPr>
        <w:t xml:space="preserve"> </w:t>
      </w:r>
      <w:r w:rsidR="00877355">
        <w:rPr>
          <w:rFonts w:eastAsia="Times New Roman" w:cstheme="minorHAnsi"/>
          <w:color w:val="000000"/>
        </w:rPr>
        <w:t>a</w:t>
      </w:r>
      <w:r w:rsidR="00BB0DF4" w:rsidRPr="003B7946">
        <w:rPr>
          <w:rFonts w:eastAsia="Times New Roman" w:cstheme="minorHAnsi"/>
          <w:color w:val="000000"/>
        </w:rPr>
        <w:t>ppeals does not have a particular significance, provided that the requirements of Article 5 can continue to be met.</w:t>
      </w:r>
    </w:p>
    <w:p w14:paraId="3B31EE8B" w14:textId="77777777" w:rsidR="00BB0DF4" w:rsidRDefault="00BB0DF4" w:rsidP="003B7946">
      <w:pPr>
        <w:jc w:val="both"/>
        <w:divId w:val="1675911681"/>
        <w:rPr>
          <w:rFonts w:ascii="Arial" w:eastAsia="Times New Roman" w:hAnsi="Arial" w:cs="Arial"/>
          <w:color w:val="000000"/>
          <w:sz w:val="18"/>
          <w:szCs w:val="18"/>
        </w:rPr>
      </w:pPr>
    </w:p>
    <w:p w14:paraId="059925D6" w14:textId="77777777" w:rsidR="003B7946" w:rsidRDefault="003B7946" w:rsidP="003B7946">
      <w:pPr>
        <w:jc w:val="both"/>
        <w:divId w:val="1675911681"/>
        <w:rPr>
          <w:rFonts w:ascii="Arial" w:eastAsia="Times New Roman" w:hAnsi="Arial" w:cs="Arial"/>
          <w:color w:val="000000"/>
          <w:sz w:val="18"/>
          <w:szCs w:val="18"/>
        </w:rPr>
      </w:pPr>
    </w:p>
    <w:p w14:paraId="5F4D4653" w14:textId="77777777" w:rsidR="0031241C" w:rsidRDefault="00044835" w:rsidP="003B7946">
      <w:pPr>
        <w:jc w:val="both"/>
        <w:divId w:val="1675911681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3</w:t>
      </w:r>
      <w:r w:rsidRPr="00044835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rd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September 2021</w:t>
      </w:r>
      <w:r w:rsidR="00490B6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14:paraId="328FD836" w14:textId="77777777" w:rsidR="00673B30" w:rsidRDefault="00673B30" w:rsidP="003B7946">
      <w:pPr>
        <w:jc w:val="both"/>
        <w:divId w:val="1675911681"/>
        <w:rPr>
          <w:rFonts w:ascii="Arial" w:eastAsia="Times New Roman" w:hAnsi="Arial" w:cs="Arial"/>
          <w:color w:val="000000"/>
          <w:sz w:val="18"/>
          <w:szCs w:val="18"/>
        </w:rPr>
      </w:pPr>
    </w:p>
    <w:p w14:paraId="53666556" w14:textId="77777777" w:rsidR="006740F7" w:rsidRPr="006740F7" w:rsidRDefault="00D1497A" w:rsidP="003B7946">
      <w:pPr>
        <w:jc w:val="both"/>
        <w:divId w:val="16759116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14:paraId="1A4A664B" w14:textId="77777777" w:rsidR="00587B9D" w:rsidRDefault="00587B9D" w:rsidP="003B7946">
      <w:pPr>
        <w:jc w:val="both"/>
      </w:pPr>
    </w:p>
    <w:sectPr w:rsidR="00587B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847"/>
    <w:rsid w:val="00027CE8"/>
    <w:rsid w:val="00044835"/>
    <w:rsid w:val="000820DD"/>
    <w:rsid w:val="000A638C"/>
    <w:rsid w:val="00125E86"/>
    <w:rsid w:val="001413E8"/>
    <w:rsid w:val="00166FCB"/>
    <w:rsid w:val="001716C1"/>
    <w:rsid w:val="001B23A9"/>
    <w:rsid w:val="001D18E9"/>
    <w:rsid w:val="00235B18"/>
    <w:rsid w:val="0029721C"/>
    <w:rsid w:val="0031241C"/>
    <w:rsid w:val="00345647"/>
    <w:rsid w:val="00361EF0"/>
    <w:rsid w:val="00391558"/>
    <w:rsid w:val="00392BA2"/>
    <w:rsid w:val="003B7946"/>
    <w:rsid w:val="004133C9"/>
    <w:rsid w:val="00426FE5"/>
    <w:rsid w:val="004445B7"/>
    <w:rsid w:val="00490B60"/>
    <w:rsid w:val="00490C4A"/>
    <w:rsid w:val="005431F1"/>
    <w:rsid w:val="00587B9D"/>
    <w:rsid w:val="0059543E"/>
    <w:rsid w:val="005E0D35"/>
    <w:rsid w:val="00673B30"/>
    <w:rsid w:val="006740F7"/>
    <w:rsid w:val="006E574B"/>
    <w:rsid w:val="00706974"/>
    <w:rsid w:val="00727847"/>
    <w:rsid w:val="00771934"/>
    <w:rsid w:val="00786238"/>
    <w:rsid w:val="00793C12"/>
    <w:rsid w:val="007A1183"/>
    <w:rsid w:val="00850640"/>
    <w:rsid w:val="00857366"/>
    <w:rsid w:val="00877355"/>
    <w:rsid w:val="00883410"/>
    <w:rsid w:val="008906AA"/>
    <w:rsid w:val="008B1C71"/>
    <w:rsid w:val="008D3224"/>
    <w:rsid w:val="00916410"/>
    <w:rsid w:val="00940529"/>
    <w:rsid w:val="00941037"/>
    <w:rsid w:val="009567FE"/>
    <w:rsid w:val="009E6ACF"/>
    <w:rsid w:val="009F3709"/>
    <w:rsid w:val="00A662C4"/>
    <w:rsid w:val="00A70A36"/>
    <w:rsid w:val="00A85C14"/>
    <w:rsid w:val="00B4756E"/>
    <w:rsid w:val="00BB0D14"/>
    <w:rsid w:val="00BB0DF4"/>
    <w:rsid w:val="00C40167"/>
    <w:rsid w:val="00C922D9"/>
    <w:rsid w:val="00D1497A"/>
    <w:rsid w:val="00D673C7"/>
    <w:rsid w:val="00D8117E"/>
    <w:rsid w:val="00D8689F"/>
    <w:rsid w:val="00DA7005"/>
    <w:rsid w:val="00DB6313"/>
    <w:rsid w:val="00DD5188"/>
    <w:rsid w:val="00DE68E1"/>
    <w:rsid w:val="00E156E5"/>
    <w:rsid w:val="00E66E0C"/>
    <w:rsid w:val="00ED681B"/>
    <w:rsid w:val="00EF2691"/>
    <w:rsid w:val="00F12E96"/>
    <w:rsid w:val="00F31BAD"/>
    <w:rsid w:val="00F8622B"/>
    <w:rsid w:val="00FE2322"/>
    <w:rsid w:val="00FF11A6"/>
    <w:rsid w:val="00FF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B2278"/>
  <w15:chartTrackingRefBased/>
  <w15:docId w15:val="{4FAA2FC4-BCDA-9A4E-9F5F-4D347483D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5">
    <w:name w:val="s5"/>
    <w:basedOn w:val="DefaultParagraphFont"/>
    <w:rsid w:val="00ED681B"/>
  </w:style>
  <w:style w:type="character" w:customStyle="1" w:styleId="apple-converted-space">
    <w:name w:val="apple-converted-space"/>
    <w:basedOn w:val="DefaultParagraphFont"/>
    <w:rsid w:val="00ED681B"/>
  </w:style>
  <w:style w:type="paragraph" w:styleId="BalloonText">
    <w:name w:val="Balloon Text"/>
    <w:basedOn w:val="Normal"/>
    <w:link w:val="BalloonTextChar"/>
    <w:uiPriority w:val="99"/>
    <w:semiHidden/>
    <w:unhideWhenUsed/>
    <w:rsid w:val="00DE68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8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7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Cobb</dc:creator>
  <cp:keywords/>
  <dc:description/>
  <cp:lastModifiedBy>Fay McIsaac</cp:lastModifiedBy>
  <cp:revision>2</cp:revision>
  <dcterms:created xsi:type="dcterms:W3CDTF">2021-10-19T16:08:00Z</dcterms:created>
  <dcterms:modified xsi:type="dcterms:W3CDTF">2021-10-19T16:08:00Z</dcterms:modified>
</cp:coreProperties>
</file>